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55B4" w14:textId="77777777" w:rsidR="00FC70C6" w:rsidRPr="007A29BE" w:rsidRDefault="007A29BE" w:rsidP="007A29BE">
      <w:pPr>
        <w:spacing w:after="0" w:line="240" w:lineRule="auto"/>
        <w:rPr>
          <w:b/>
        </w:rPr>
      </w:pPr>
      <w:r w:rsidRPr="007A29BE">
        <w:rPr>
          <w:b/>
        </w:rPr>
        <w:t xml:space="preserve">CDC </w:t>
      </w:r>
      <w:r w:rsidR="00914FBD">
        <w:rPr>
          <w:b/>
        </w:rPr>
        <w:t>Opioid</w:t>
      </w:r>
      <w:r w:rsidRPr="007A29BE">
        <w:rPr>
          <w:b/>
        </w:rPr>
        <w:t xml:space="preserve"> Definition v1</w:t>
      </w:r>
    </w:p>
    <w:p w14:paraId="244CC2D8" w14:textId="77777777" w:rsidR="007A29BE" w:rsidRDefault="007A29BE" w:rsidP="007A29BE">
      <w:pPr>
        <w:spacing w:after="0" w:line="240" w:lineRule="auto"/>
      </w:pPr>
    </w:p>
    <w:p w14:paraId="2FDB93E3" w14:textId="77777777" w:rsidR="00273C41" w:rsidRPr="00273C41" w:rsidRDefault="007A29BE" w:rsidP="007A29BE">
      <w:pPr>
        <w:spacing w:after="0" w:line="240" w:lineRule="auto"/>
      </w:pPr>
      <w:r w:rsidRPr="00273C41">
        <w:rPr>
          <w:u w:val="single"/>
        </w:rPr>
        <w:t>Purpose</w:t>
      </w:r>
      <w:r w:rsidRPr="00273C41">
        <w:t xml:space="preserve">: States currently funded by CDC’s Enhanced State Opioid Overdose Surveillance (ESOOS) program have been </w:t>
      </w:r>
      <w:r w:rsidR="00273C41" w:rsidRPr="00273C41">
        <w:t xml:space="preserve">asked to </w:t>
      </w:r>
      <w:r w:rsidRPr="00273C41">
        <w:t xml:space="preserve">monitor opioid overdose trends in their states. </w:t>
      </w:r>
      <w:r w:rsidR="00273C41" w:rsidRPr="00273C41">
        <w:t>In collaboration with our ESOOS partners, CDC staff developed some lessons learned in querying opioid overdose ED visits in syndromic surveillance systems. Based on this preliminary work, CDC developed an opioid overdose syndrome definition that captured all of the lessons learned from ESOOS states.</w:t>
      </w:r>
    </w:p>
    <w:p w14:paraId="15C546E1" w14:textId="77777777" w:rsidR="007A29BE" w:rsidRPr="00273C41" w:rsidRDefault="007A29BE" w:rsidP="007A29BE">
      <w:pPr>
        <w:spacing w:after="0" w:line="240" w:lineRule="auto"/>
      </w:pPr>
    </w:p>
    <w:p w14:paraId="4C3CF04B" w14:textId="77777777" w:rsidR="007A29BE" w:rsidRDefault="007A29BE" w:rsidP="007A29BE">
      <w:pPr>
        <w:spacing w:after="0" w:line="240" w:lineRule="auto"/>
      </w:pPr>
      <w:r w:rsidRPr="00273C41">
        <w:rPr>
          <w:u w:val="single"/>
        </w:rPr>
        <w:t>How it was developed</w:t>
      </w:r>
      <w:r w:rsidRPr="00273C41">
        <w:t xml:space="preserve">: CDC scientists first started developing the definition using </w:t>
      </w:r>
      <w:r w:rsidR="00273C41" w:rsidRPr="00273C41">
        <w:t xml:space="preserve">lessons learned from ESOOS states and researching </w:t>
      </w:r>
      <w:r w:rsidRPr="00273C41">
        <w:t>guidance</w:t>
      </w:r>
      <w:r w:rsidR="00273C41" w:rsidRPr="00273C41">
        <w:t xml:space="preserve"> documents</w:t>
      </w:r>
      <w:r w:rsidRPr="00273C41">
        <w:t xml:space="preserve"> from</w:t>
      </w:r>
      <w:r w:rsidR="00273C41" w:rsidRPr="00273C41">
        <w:t xml:space="preserve"> other sources including NCHS,</w:t>
      </w:r>
      <w:r w:rsidRPr="00273C41">
        <w:t xml:space="preserve"> CSTE</w:t>
      </w:r>
      <w:r w:rsidR="00273C41" w:rsidRPr="00273C41">
        <w:t>,</w:t>
      </w:r>
      <w:r w:rsidRPr="00273C41">
        <w:t xml:space="preserve"> and SAMSHA. They then built the query </w:t>
      </w:r>
      <w:r w:rsidR="00273C41" w:rsidRPr="00273C41">
        <w:t>using</w:t>
      </w:r>
      <w:r w:rsidRPr="00273C41">
        <w:t xml:space="preserve"> discharge diagnosis codes</w:t>
      </w:r>
      <w:r w:rsidR="00D25663" w:rsidRPr="00273C41">
        <w:t xml:space="preserve"> and SNOMED</w:t>
      </w:r>
      <w:r w:rsidR="00273C41" w:rsidRPr="00273C41">
        <w:t xml:space="preserve"> codes</w:t>
      </w:r>
      <w:r w:rsidRPr="00273C41">
        <w:t xml:space="preserve"> indicating an acute </w:t>
      </w:r>
      <w:r w:rsidR="00273C41" w:rsidRPr="00273C41">
        <w:t>opioid</w:t>
      </w:r>
      <w:r w:rsidRPr="00273C41">
        <w:t xml:space="preserve"> poisoning were identified. Next, we used </w:t>
      </w:r>
      <w:r w:rsidR="00273C41" w:rsidRPr="00273C41">
        <w:t>a set of</w:t>
      </w:r>
      <w:r w:rsidRPr="00273C41">
        <w:t xml:space="preserve"> “overdose terms” </w:t>
      </w:r>
      <w:r w:rsidR="00273C41" w:rsidRPr="00273C41">
        <w:t>along with</w:t>
      </w:r>
      <w:r w:rsidRPr="00273C41">
        <w:t xml:space="preserve"> identified</w:t>
      </w:r>
      <w:r w:rsidR="00273C41" w:rsidRPr="00273C41">
        <w:t xml:space="preserve"> “drug terms” indicating that an opioid</w:t>
      </w:r>
      <w:r w:rsidRPr="00273C41">
        <w:t xml:space="preserve"> was involved in the overdose.</w:t>
      </w:r>
    </w:p>
    <w:p w14:paraId="58DB3CD2" w14:textId="77777777" w:rsidR="007A29BE" w:rsidRDefault="007A29BE" w:rsidP="007A29BE">
      <w:pPr>
        <w:spacing w:after="0" w:line="240" w:lineRule="auto"/>
      </w:pPr>
    </w:p>
    <w:p w14:paraId="6DB91A61" w14:textId="77777777" w:rsidR="006E49CE" w:rsidRPr="00B47561" w:rsidRDefault="007A29BE" w:rsidP="007A29BE">
      <w:pPr>
        <w:spacing w:after="0" w:line="240" w:lineRule="auto"/>
      </w:pPr>
      <w:r>
        <w:rPr>
          <w:u w:val="single"/>
        </w:rPr>
        <w:t>How it works</w:t>
      </w:r>
      <w:r>
        <w:t xml:space="preserve">: </w:t>
      </w:r>
      <w:r w:rsidR="00914FBD">
        <w:t>W</w:t>
      </w:r>
      <w:r>
        <w:t>e u</w:t>
      </w:r>
      <w:r w:rsidR="00B47561" w:rsidRPr="007A29BE">
        <w:t>se</w:t>
      </w:r>
      <w:r>
        <w:t xml:space="preserve"> both the</w:t>
      </w:r>
      <w:r w:rsidR="00B47561" w:rsidRPr="007A29BE">
        <w:t xml:space="preserve"> discharge diagnosis codes</w:t>
      </w:r>
      <w:r w:rsidR="00D25663">
        <w:t>/SNOMED</w:t>
      </w:r>
      <w:r w:rsidR="00B47561" w:rsidRPr="007A29BE">
        <w:t xml:space="preserve"> and chief complaint free text</w:t>
      </w:r>
      <w:r>
        <w:t xml:space="preserve"> with exclusions (as necessary). </w:t>
      </w:r>
      <w:r w:rsidR="00B47561" w:rsidRPr="007A29BE">
        <w:t>If discharge diagnosis code</w:t>
      </w:r>
      <w:r w:rsidR="00D25663">
        <w:t>/SNOMED</w:t>
      </w:r>
      <w:r>
        <w:t xml:space="preserve"> indicating a</w:t>
      </w:r>
      <w:r w:rsidR="00914FBD">
        <w:t>n opioid</w:t>
      </w:r>
      <w:r>
        <w:t xml:space="preserve"> poisoning</w:t>
      </w:r>
      <w:r w:rsidR="00B47561" w:rsidRPr="007A29BE">
        <w:t xml:space="preserve"> is present, </w:t>
      </w:r>
      <w:r>
        <w:t xml:space="preserve">the ED </w:t>
      </w:r>
      <w:r w:rsidR="00B47561" w:rsidRPr="007A29BE">
        <w:t>visit is automatically included</w:t>
      </w:r>
      <w:r>
        <w:t xml:space="preserve"> in the syndrome. </w:t>
      </w:r>
      <w:r w:rsidR="00B47561" w:rsidRPr="007A29BE">
        <w:t xml:space="preserve">If </w:t>
      </w:r>
      <w:r>
        <w:t xml:space="preserve">there is </w:t>
      </w:r>
      <w:r w:rsidR="00B47561" w:rsidRPr="007A29BE">
        <w:t>no</w:t>
      </w:r>
      <w:r>
        <w:t xml:space="preserve"> discharge diagnosis code</w:t>
      </w:r>
      <w:r w:rsidR="00D25663">
        <w:t>/SNOMED</w:t>
      </w:r>
      <w:r w:rsidR="00B47561" w:rsidRPr="007A29BE">
        <w:t xml:space="preserve"> present for </w:t>
      </w:r>
      <w:r w:rsidR="00914FBD">
        <w:t>opioid</w:t>
      </w:r>
      <w:r>
        <w:t xml:space="preserve"> </w:t>
      </w:r>
      <w:r w:rsidR="00B47561" w:rsidRPr="007A29BE">
        <w:t xml:space="preserve">poisoning, </w:t>
      </w:r>
      <w:r>
        <w:t xml:space="preserve">the </w:t>
      </w:r>
      <w:r w:rsidR="00B47561" w:rsidRPr="007A29BE">
        <w:t>visit</w:t>
      </w:r>
      <w:r>
        <w:t xml:space="preserve"> is</w:t>
      </w:r>
      <w:r w:rsidR="00B47561" w:rsidRPr="007A29BE">
        <w:t xml:space="preserve"> only included if</w:t>
      </w:r>
      <w:r>
        <w:t xml:space="preserve"> the</w:t>
      </w:r>
      <w:r w:rsidR="00B47561" w:rsidRPr="007A29BE">
        <w:t xml:space="preserve"> chief complaint </w:t>
      </w:r>
      <w:r>
        <w:t xml:space="preserve">text </w:t>
      </w:r>
      <w:r w:rsidR="00B47561" w:rsidRPr="007A29BE">
        <w:t>has both</w:t>
      </w:r>
      <w:r>
        <w:t xml:space="preserve"> an “overdose” and “dru</w:t>
      </w:r>
      <w:r w:rsidR="00DA34D3">
        <w:t xml:space="preserve">g” term. In addition, </w:t>
      </w:r>
      <w:r w:rsidR="00DA34D3" w:rsidRPr="00B47561">
        <w:t>the list of exclusions are only applied to the chief complaint text when a discharge</w:t>
      </w:r>
      <w:r w:rsidR="00B47561">
        <w:t xml:space="preserve"> diagnosis code is not present.</w:t>
      </w:r>
    </w:p>
    <w:p w14:paraId="7135F020" w14:textId="77777777" w:rsidR="00C36146" w:rsidRPr="00B47561" w:rsidRDefault="00C36146" w:rsidP="007A29BE">
      <w:pPr>
        <w:spacing w:after="0" w:line="240" w:lineRule="auto"/>
      </w:pPr>
    </w:p>
    <w:p w14:paraId="3D49E340" w14:textId="77777777" w:rsidR="00C36146" w:rsidRDefault="00C36146" w:rsidP="007A29BE">
      <w:pPr>
        <w:spacing w:after="0" w:line="240" w:lineRule="auto"/>
      </w:pPr>
      <w:r w:rsidRPr="00B47561">
        <w:rPr>
          <w:u w:val="single"/>
        </w:rPr>
        <w:t>Other things for consideration</w:t>
      </w:r>
      <w:r w:rsidR="001004B1" w:rsidRPr="00B47561">
        <w:t>: CDC identified several non-poisoning ICD-10-CM codes for inclusion in the syndrome definition (e.g., F11 codes</w:t>
      </w:r>
      <w:r w:rsidR="00B47561" w:rsidRPr="00B47561">
        <w:t xml:space="preserve"> when “with intoxication” is indicated</w:t>
      </w:r>
      <w:r w:rsidR="001004B1" w:rsidRPr="00B47561">
        <w:t xml:space="preserve">). </w:t>
      </w:r>
      <w:r w:rsidR="00B47561" w:rsidRPr="00B47561">
        <w:t xml:space="preserve">Because the differentiation between poisoning and intoxication is unclear, CDC chose to consider the specific F-codes that include “with intoxication.” However, other F11 codes that indicated opioid abuse (without mention of intoxication), may not indicate an overdose. </w:t>
      </w:r>
      <w:r w:rsidR="001004B1" w:rsidRPr="00B47561">
        <w:t>CDC</w:t>
      </w:r>
      <w:r w:rsidR="00B47561" w:rsidRPr="00B47561">
        <w:t xml:space="preserve"> staff</w:t>
      </w:r>
      <w:r w:rsidR="001004B1" w:rsidRPr="00B47561">
        <w:t xml:space="preserve"> explored</w:t>
      </w:r>
      <w:r w:rsidR="00B47561" w:rsidRPr="00B47561">
        <w:t xml:space="preserve"> these codes and determined that the inclusion of those opioid</w:t>
      </w:r>
      <w:r w:rsidR="001004B1" w:rsidRPr="00B47561">
        <w:t>-related F codes</w:t>
      </w:r>
      <w:r w:rsidR="00B47561" w:rsidRPr="00B47561">
        <w:t xml:space="preserve"> were only relevant when the chief complaint text included an “overdose term. </w:t>
      </w:r>
      <w:r w:rsidR="005D784A" w:rsidRPr="00B47561">
        <w:t xml:space="preserve">The team attempted to identify most drug names used for </w:t>
      </w:r>
      <w:r w:rsidR="00B47561" w:rsidRPr="00B47561">
        <w:t>opioid</w:t>
      </w:r>
      <w:r w:rsidR="005D784A" w:rsidRPr="00B47561">
        <w:t xml:space="preserve">; however, it’s likely that some drug names and slang terms should be </w:t>
      </w:r>
      <w:r w:rsidR="00B47561" w:rsidRPr="00B47561">
        <w:t>added to a revision definition.</w:t>
      </w:r>
    </w:p>
    <w:p w14:paraId="569FF02E" w14:textId="77777777" w:rsidR="004D39A3" w:rsidRDefault="004D39A3" w:rsidP="007A29BE">
      <w:pPr>
        <w:spacing w:after="0" w:line="240" w:lineRule="auto"/>
      </w:pPr>
    </w:p>
    <w:p w14:paraId="50CDFE0F" w14:textId="77777777" w:rsidR="00B47561" w:rsidRDefault="00B47561" w:rsidP="007A29BE">
      <w:pPr>
        <w:spacing w:after="0" w:line="240" w:lineRule="auto"/>
      </w:pPr>
      <w:r w:rsidRPr="00B47561">
        <w:rPr>
          <w:u w:val="single"/>
        </w:rPr>
        <w:t>What this definition can’t do</w:t>
      </w:r>
      <w:r>
        <w:t>:</w:t>
      </w:r>
    </w:p>
    <w:p w14:paraId="09986E21" w14:textId="77777777" w:rsidR="00B47561" w:rsidRDefault="00B47561" w:rsidP="00B47561">
      <w:pPr>
        <w:pStyle w:val="ListParagraph"/>
        <w:numPr>
          <w:ilvl w:val="0"/>
          <w:numId w:val="4"/>
        </w:numPr>
        <w:spacing w:after="0" w:line="240" w:lineRule="auto"/>
      </w:pPr>
      <w:r>
        <w:t>Differentiate prescription from illicit opioid overdose</w:t>
      </w:r>
    </w:p>
    <w:p w14:paraId="37C591F3" w14:textId="77777777" w:rsidR="00B47561" w:rsidRDefault="00B47561" w:rsidP="00B47561">
      <w:pPr>
        <w:pStyle w:val="ListParagraph"/>
        <w:numPr>
          <w:ilvl w:val="0"/>
          <w:numId w:val="4"/>
        </w:numPr>
        <w:spacing w:after="0" w:line="240" w:lineRule="auto"/>
      </w:pPr>
      <w:r>
        <w:t>Tease apart fentanyl and fentanyl analogs from other opioids</w:t>
      </w:r>
    </w:p>
    <w:p w14:paraId="317CE654" w14:textId="77777777" w:rsidR="00B47561" w:rsidRDefault="00B47561" w:rsidP="007A29BE">
      <w:pPr>
        <w:spacing w:after="0" w:line="240" w:lineRule="auto"/>
      </w:pPr>
    </w:p>
    <w:p w14:paraId="1F9CF032" w14:textId="77777777" w:rsidR="004D39A3" w:rsidRPr="004D39A3" w:rsidRDefault="004D39A3" w:rsidP="004D39A3">
      <w:pPr>
        <w:spacing w:after="0"/>
        <w:rPr>
          <w:rFonts w:cstheme="minorHAnsi"/>
          <w:b/>
        </w:rPr>
      </w:pPr>
      <w:r w:rsidRPr="004D39A3">
        <w:rPr>
          <w:rFonts w:cstheme="minorHAnsi"/>
          <w:b/>
        </w:rPr>
        <w:t xml:space="preserve">Table 1. Chief complaint and discharge diagnosis search terms for suspected </w:t>
      </w:r>
      <w:r w:rsidR="008659C6">
        <w:rPr>
          <w:rFonts w:cstheme="minorHAnsi"/>
          <w:b/>
        </w:rPr>
        <w:t>opioid</w:t>
      </w:r>
      <w:r w:rsidRPr="004D39A3">
        <w:rPr>
          <w:rFonts w:cstheme="minorHAnsi"/>
          <w:b/>
        </w:rPr>
        <w:t xml:space="preserve"> overdose</w:t>
      </w:r>
    </w:p>
    <w:tbl>
      <w:tblPr>
        <w:tblW w:w="0" w:type="auto"/>
        <w:tblInd w:w="-8" w:type="dxa"/>
        <w:tblCellMar>
          <w:left w:w="30" w:type="dxa"/>
          <w:right w:w="30" w:type="dxa"/>
        </w:tblCellMar>
        <w:tblLook w:val="0000" w:firstRow="0" w:lastRow="0" w:firstColumn="0" w:lastColumn="0" w:noHBand="0" w:noVBand="0"/>
      </w:tblPr>
      <w:tblGrid>
        <w:gridCol w:w="2779"/>
        <w:gridCol w:w="1581"/>
        <w:gridCol w:w="5712"/>
      </w:tblGrid>
      <w:tr w:rsidR="00D553AF" w:rsidRPr="009648A5" w14:paraId="35F79340" w14:textId="77777777" w:rsidTr="00A8093A">
        <w:trPr>
          <w:trHeight w:val="1234"/>
        </w:trPr>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62B7732C"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r w:rsidRPr="009648A5">
              <w:rPr>
                <w:rFonts w:cstheme="minorHAnsi"/>
                <w:b/>
                <w:bCs/>
                <w:color w:val="000000"/>
                <w:sz w:val="20"/>
                <w:szCs w:val="20"/>
              </w:rPr>
              <w:t>Variable</w:t>
            </w:r>
          </w:p>
        </w:tc>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32CA43FD"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r w:rsidRPr="009648A5">
              <w:rPr>
                <w:rFonts w:cstheme="minorHAnsi"/>
                <w:b/>
                <w:bCs/>
                <w:color w:val="000000"/>
                <w:sz w:val="20"/>
                <w:szCs w:val="20"/>
              </w:rPr>
              <w:t>Automatic inclusion?</w:t>
            </w:r>
          </w:p>
        </w:tc>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149F150F"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r w:rsidRPr="009648A5">
              <w:rPr>
                <w:rFonts w:cstheme="minorHAnsi"/>
                <w:b/>
                <w:bCs/>
                <w:color w:val="000000"/>
                <w:sz w:val="20"/>
                <w:szCs w:val="20"/>
              </w:rPr>
              <w:t>Specific terms</w:t>
            </w:r>
          </w:p>
        </w:tc>
      </w:tr>
      <w:tr w:rsidR="00D553AF" w:rsidRPr="009648A5" w14:paraId="3C70DBDE" w14:textId="77777777" w:rsidTr="00A8093A">
        <w:trPr>
          <w:trHeight w:val="246"/>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8DDEE" w14:textId="77777777" w:rsidR="004D39A3" w:rsidRPr="009648A5" w:rsidRDefault="004D39A3" w:rsidP="00A8093A">
            <w:pPr>
              <w:autoSpaceDE w:val="0"/>
              <w:autoSpaceDN w:val="0"/>
              <w:adjustRightInd w:val="0"/>
              <w:spacing w:after="0" w:line="240" w:lineRule="auto"/>
              <w:rPr>
                <w:rFonts w:cstheme="minorHAnsi"/>
                <w:bCs/>
                <w:i/>
                <w:color w:val="000000"/>
                <w:sz w:val="20"/>
                <w:szCs w:val="20"/>
              </w:rPr>
            </w:pPr>
            <w:r w:rsidRPr="009648A5">
              <w:rPr>
                <w:rFonts w:cstheme="minorHAnsi"/>
                <w:bCs/>
                <w:i/>
                <w:color w:val="000000"/>
                <w:sz w:val="20"/>
                <w:szCs w:val="20"/>
              </w:rPr>
              <w:t>Inclusions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6F1F1"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3C7568"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p>
        </w:tc>
      </w:tr>
      <w:tr w:rsidR="00D553AF" w:rsidRPr="009648A5" w14:paraId="08AFB060" w14:textId="77777777" w:rsidTr="00A8093A">
        <w:trPr>
          <w:trHeight w:val="516"/>
        </w:trPr>
        <w:tc>
          <w:tcPr>
            <w:tcW w:w="0" w:type="auto"/>
            <w:tcBorders>
              <w:top w:val="single" w:sz="6" w:space="0" w:color="auto"/>
              <w:left w:val="single" w:sz="6" w:space="0" w:color="auto"/>
              <w:bottom w:val="single" w:sz="6" w:space="0" w:color="auto"/>
              <w:right w:val="single" w:sz="6" w:space="0" w:color="auto"/>
            </w:tcBorders>
            <w:shd w:val="clear" w:color="auto" w:fill="auto"/>
          </w:tcPr>
          <w:p w14:paraId="50AF9942"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Discharge Diagnosis – ICD-9-CM poisoning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9748FF"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5D85E89" w14:textId="77777777" w:rsidR="004D39A3" w:rsidRPr="009648A5" w:rsidRDefault="009648A5" w:rsidP="00C36146">
            <w:pPr>
              <w:autoSpaceDE w:val="0"/>
              <w:autoSpaceDN w:val="0"/>
              <w:adjustRightInd w:val="0"/>
              <w:spacing w:after="0" w:line="240" w:lineRule="auto"/>
              <w:rPr>
                <w:rFonts w:cstheme="minorHAnsi"/>
                <w:bCs/>
                <w:color w:val="000000"/>
                <w:sz w:val="20"/>
                <w:szCs w:val="20"/>
              </w:rPr>
            </w:pPr>
            <w:r w:rsidRPr="009648A5">
              <w:rPr>
                <w:rFonts w:cstheme="minorHAnsi"/>
                <w:sz w:val="20"/>
                <w:szCs w:val="20"/>
              </w:rPr>
              <w:t>965.00, 965.01, 965.02, 965.09,E850.0, E850.1, E850.2 (also included terms with no period, e.g., “96500”)</w:t>
            </w:r>
          </w:p>
        </w:tc>
      </w:tr>
      <w:tr w:rsidR="00D553AF" w:rsidRPr="009648A5" w14:paraId="51C7C1FE"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570DF710"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Discharge Diagnosis – ICD-10-CM poisoning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DCC16C0" w14:textId="77777777" w:rsidR="004D39A3" w:rsidRPr="009648A5" w:rsidRDefault="004D39A3" w:rsidP="00A8093A">
            <w:pPr>
              <w:autoSpaceDE w:val="0"/>
              <w:autoSpaceDN w:val="0"/>
              <w:adjustRightInd w:val="0"/>
              <w:spacing w:after="0" w:line="240" w:lineRule="auto"/>
              <w:rPr>
                <w:rFonts w:cstheme="minorHAnsi"/>
                <w:b/>
                <w:bCs/>
                <w:color w:val="000000"/>
                <w:sz w:val="20"/>
                <w:szCs w:val="20"/>
              </w:rPr>
            </w:pPr>
            <w:r w:rsidRPr="009648A5">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99199D8" w14:textId="77777777" w:rsidR="004D39A3" w:rsidRPr="009648A5" w:rsidRDefault="009648A5" w:rsidP="00AD6157">
            <w:pPr>
              <w:autoSpaceDE w:val="0"/>
              <w:autoSpaceDN w:val="0"/>
              <w:adjustRightInd w:val="0"/>
              <w:spacing w:after="0" w:line="240" w:lineRule="auto"/>
              <w:rPr>
                <w:rFonts w:cstheme="minorHAnsi"/>
                <w:sz w:val="20"/>
                <w:szCs w:val="20"/>
              </w:rPr>
            </w:pPr>
            <w:r w:rsidRPr="009648A5">
              <w:rPr>
                <w:rFonts w:cstheme="minorHAnsi"/>
                <w:sz w:val="20"/>
                <w:szCs w:val="20"/>
              </w:rPr>
              <w:t>T40.1X1A, T40.1X4A, T40.0X1A, T40.0X4A, T40.2X1A, T40.2X4A, T40.3X1A, T40.3X4A, T40.4X1A, T40.4X4A, T40.601, T40.604, T40.691, T40.694</w:t>
            </w:r>
            <w:r w:rsidRPr="009648A5">
              <w:rPr>
                <w:rFonts w:cstheme="minorHAnsi"/>
                <w:color w:val="000000"/>
                <w:sz w:val="20"/>
                <w:szCs w:val="20"/>
              </w:rPr>
              <w:t xml:space="preserve"> (also included terms with no period, e.g., “T401X1A”)</w:t>
            </w:r>
          </w:p>
        </w:tc>
      </w:tr>
      <w:tr w:rsidR="009648A5" w:rsidRPr="009648A5" w14:paraId="18946C38"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776A14E5" w14:textId="77777777" w:rsidR="009648A5" w:rsidRPr="009648A5" w:rsidRDefault="009648A5"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Discharge Diagnosis – ICD-10-CM opioid abuse/dependence/use with intoxication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BB09D69" w14:textId="77777777" w:rsidR="009648A5" w:rsidRPr="009648A5" w:rsidRDefault="009648A5"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193A7AE" w14:textId="77777777" w:rsidR="009648A5" w:rsidRPr="009648A5" w:rsidRDefault="009648A5" w:rsidP="00AD6157">
            <w:pPr>
              <w:autoSpaceDE w:val="0"/>
              <w:autoSpaceDN w:val="0"/>
              <w:adjustRightInd w:val="0"/>
              <w:spacing w:after="0" w:line="240" w:lineRule="auto"/>
              <w:rPr>
                <w:rFonts w:cstheme="minorHAnsi"/>
                <w:sz w:val="20"/>
                <w:szCs w:val="20"/>
              </w:rPr>
            </w:pPr>
            <w:r w:rsidRPr="009648A5">
              <w:rPr>
                <w:rFonts w:eastAsia="Times New Roman" w:cstheme="minorHAnsi"/>
                <w:color w:val="000000"/>
                <w:sz w:val="20"/>
                <w:szCs w:val="20"/>
              </w:rPr>
              <w:t>F11.12, F11.120, F11.121, F11.122, F11.129, F11.22, F11.220, F11.221, F11.222, F11.229, F11.92, F11.920, F11.921, F11.922, F11.929</w:t>
            </w:r>
            <w:r w:rsidRPr="009648A5">
              <w:rPr>
                <w:rFonts w:cstheme="minorHAnsi"/>
                <w:color w:val="000000"/>
                <w:sz w:val="20"/>
                <w:szCs w:val="20"/>
              </w:rPr>
              <w:t xml:space="preserve"> (also included terms with no period, e.g., “F1112”)</w:t>
            </w:r>
          </w:p>
        </w:tc>
      </w:tr>
      <w:tr w:rsidR="00D553AF" w:rsidRPr="009648A5" w14:paraId="349E03AB"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1108680E" w14:textId="77777777" w:rsidR="004D39A3" w:rsidRPr="009648A5" w:rsidRDefault="004D39A3" w:rsidP="00D25663">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lastRenderedPageBreak/>
              <w:t xml:space="preserve">Discharge Diagnosis – </w:t>
            </w:r>
            <w:r w:rsidR="00D25663" w:rsidRPr="009648A5">
              <w:rPr>
                <w:rFonts w:cstheme="minorHAnsi"/>
                <w:bCs/>
                <w:color w:val="000000"/>
                <w:sz w:val="20"/>
                <w:szCs w:val="20"/>
              </w:rPr>
              <w:t>SNOMED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A8C998C"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EEB5162" w14:textId="77777777" w:rsidR="004D39A3" w:rsidRPr="009648A5" w:rsidRDefault="001A05EC" w:rsidP="00D25663">
            <w:pPr>
              <w:spacing w:after="0" w:line="240" w:lineRule="auto"/>
              <w:rPr>
                <w:rFonts w:cstheme="minorHAnsi"/>
                <w:color w:val="000000"/>
                <w:sz w:val="20"/>
                <w:szCs w:val="20"/>
              </w:rPr>
            </w:pPr>
            <w:r w:rsidRPr="009648A5">
              <w:rPr>
                <w:rFonts w:cstheme="minorHAnsi"/>
                <w:bCs/>
                <w:color w:val="000000"/>
                <w:sz w:val="20"/>
                <w:szCs w:val="20"/>
              </w:rPr>
              <w:t>295174006, 295175007, 295176008, 295165009, 242253008, 297199006, 295213004</w:t>
            </w:r>
          </w:p>
        </w:tc>
      </w:tr>
      <w:tr w:rsidR="001A05EC" w:rsidRPr="009648A5" w14:paraId="12504C7B"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2CFF77DC" w14:textId="77777777" w:rsidR="001A05EC" w:rsidRPr="009648A5" w:rsidRDefault="001A05EC" w:rsidP="00D25663">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Chief complaint – narcan or naloxone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FA60A5D" w14:textId="77777777" w:rsidR="001A05EC" w:rsidRPr="009648A5" w:rsidRDefault="009648A5"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FE86AA6" w14:textId="77777777" w:rsidR="001A05EC" w:rsidRPr="009648A5" w:rsidRDefault="009648A5" w:rsidP="00D25663">
            <w:pPr>
              <w:spacing w:after="0" w:line="240" w:lineRule="auto"/>
              <w:rPr>
                <w:rFonts w:cstheme="minorHAnsi"/>
                <w:bCs/>
                <w:color w:val="000000"/>
                <w:sz w:val="20"/>
                <w:szCs w:val="20"/>
              </w:rPr>
            </w:pPr>
            <w:r w:rsidRPr="009648A5">
              <w:rPr>
                <w:rFonts w:cstheme="minorHAnsi"/>
                <w:bCs/>
                <w:color w:val="000000"/>
                <w:sz w:val="20"/>
                <w:szCs w:val="20"/>
              </w:rPr>
              <w:t>Naloxone (narcan, evzio)</w:t>
            </w:r>
          </w:p>
        </w:tc>
      </w:tr>
      <w:tr w:rsidR="00D553AF" w:rsidRPr="009648A5" w14:paraId="5D1629D5" w14:textId="77777777" w:rsidTr="00A8093A">
        <w:trPr>
          <w:trHeight w:val="624"/>
        </w:trPr>
        <w:tc>
          <w:tcPr>
            <w:tcW w:w="0" w:type="auto"/>
            <w:tcBorders>
              <w:top w:val="single" w:sz="6" w:space="0" w:color="auto"/>
              <w:left w:val="single" w:sz="6" w:space="0" w:color="auto"/>
              <w:bottom w:val="single" w:sz="6" w:space="0" w:color="auto"/>
              <w:right w:val="single" w:sz="6" w:space="0" w:color="auto"/>
            </w:tcBorders>
            <w:shd w:val="clear" w:color="auto" w:fill="auto"/>
          </w:tcPr>
          <w:p w14:paraId="2D92CCFF"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Chief complaint – overdose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3CF22F5"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No, must use in combination with opioid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7D066A" w14:textId="77777777" w:rsidR="00D553AF" w:rsidRPr="009648A5" w:rsidRDefault="00D553AF" w:rsidP="00D553AF">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Poisoning (poison)</w:t>
            </w:r>
          </w:p>
          <w:p w14:paraId="136C02A0" w14:textId="77777777" w:rsidR="00D553AF" w:rsidRPr="009648A5" w:rsidRDefault="00D553AF" w:rsidP="00D553AF">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Overdose (overdose, overdoes, averdose, averdoes, over does, overose)</w:t>
            </w:r>
          </w:p>
          <w:p w14:paraId="31AD802E" w14:textId="77777777" w:rsidR="00D553AF" w:rsidRPr="009648A5" w:rsidRDefault="00D553AF"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Nodding off</w:t>
            </w:r>
          </w:p>
          <w:p w14:paraId="681B2632" w14:textId="77777777" w:rsidR="00D553AF" w:rsidRPr="009648A5" w:rsidRDefault="00D553AF" w:rsidP="00D553AF">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Snort</w:t>
            </w:r>
          </w:p>
          <w:p w14:paraId="749542EC"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Ingestion (ingest, injest)</w:t>
            </w:r>
          </w:p>
          <w:p w14:paraId="1D35541E"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Intoxication (intoxic)</w:t>
            </w:r>
          </w:p>
          <w:p w14:paraId="21E8CA75" w14:textId="77777777" w:rsidR="00D553AF" w:rsidRPr="009648A5" w:rsidRDefault="00D553AF" w:rsidP="00D553AF">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Unresponsive (unresponsiv)</w:t>
            </w:r>
          </w:p>
          <w:p w14:paraId="7AABAFE2"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Loss of consciousness (syncopy, syncope)</w:t>
            </w:r>
          </w:p>
          <w:p w14:paraId="278778F3" w14:textId="33BA9443"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Shortness of breath (SOB)</w:t>
            </w:r>
            <w:r w:rsidR="00447801">
              <w:rPr>
                <w:rFonts w:cstheme="minorHAnsi"/>
                <w:bCs/>
                <w:color w:val="000000"/>
                <w:sz w:val="20"/>
                <w:szCs w:val="20"/>
              </w:rPr>
              <w:t>, short of breath</w:t>
            </w:r>
          </w:p>
          <w:p w14:paraId="1337C1E5" w14:textId="77777777" w:rsidR="004D39A3" w:rsidRPr="009648A5" w:rsidRDefault="004D39A3" w:rsidP="00D553AF">
            <w:pPr>
              <w:autoSpaceDE w:val="0"/>
              <w:autoSpaceDN w:val="0"/>
              <w:adjustRightInd w:val="0"/>
              <w:spacing w:after="0" w:line="240" w:lineRule="auto"/>
              <w:rPr>
                <w:rFonts w:cstheme="minorHAnsi"/>
                <w:b/>
                <w:bCs/>
                <w:color w:val="000000"/>
                <w:sz w:val="20"/>
                <w:szCs w:val="20"/>
              </w:rPr>
            </w:pPr>
            <w:r w:rsidRPr="009648A5">
              <w:rPr>
                <w:rFonts w:cstheme="minorHAnsi"/>
                <w:bCs/>
                <w:color w:val="000000"/>
                <w:sz w:val="20"/>
                <w:szCs w:val="20"/>
              </w:rPr>
              <w:t>Altered mental status (AMS)</w:t>
            </w:r>
          </w:p>
        </w:tc>
      </w:tr>
      <w:tr w:rsidR="009648A5" w:rsidRPr="009648A5" w14:paraId="6C4D4B85" w14:textId="77777777" w:rsidTr="007304DE">
        <w:trPr>
          <w:trHeight w:val="615"/>
        </w:trPr>
        <w:tc>
          <w:tcPr>
            <w:tcW w:w="0" w:type="auto"/>
            <w:tcBorders>
              <w:top w:val="single" w:sz="6" w:space="0" w:color="auto"/>
              <w:left w:val="single" w:sz="6" w:space="0" w:color="auto"/>
              <w:bottom w:val="single" w:sz="6" w:space="0" w:color="auto"/>
              <w:right w:val="single" w:sz="6" w:space="0" w:color="auto"/>
            </w:tcBorders>
          </w:tcPr>
          <w:p w14:paraId="364FC0B3" w14:textId="77777777" w:rsidR="009648A5" w:rsidRPr="009648A5" w:rsidRDefault="009648A5" w:rsidP="007304DE">
            <w:pPr>
              <w:autoSpaceDE w:val="0"/>
              <w:autoSpaceDN w:val="0"/>
              <w:adjustRightInd w:val="0"/>
              <w:spacing w:after="0" w:line="240" w:lineRule="auto"/>
              <w:rPr>
                <w:rFonts w:cstheme="minorHAnsi"/>
                <w:color w:val="000000"/>
                <w:sz w:val="20"/>
                <w:szCs w:val="20"/>
              </w:rPr>
            </w:pPr>
            <w:r w:rsidRPr="009648A5">
              <w:rPr>
                <w:rFonts w:cstheme="minorHAnsi"/>
                <w:bCs/>
                <w:color w:val="000000"/>
                <w:sz w:val="20"/>
                <w:szCs w:val="20"/>
              </w:rPr>
              <w:t>Chief complaint – opioid term</w:t>
            </w:r>
          </w:p>
        </w:tc>
        <w:tc>
          <w:tcPr>
            <w:tcW w:w="0" w:type="auto"/>
            <w:tcBorders>
              <w:top w:val="single" w:sz="6" w:space="0" w:color="auto"/>
              <w:left w:val="single" w:sz="6" w:space="0" w:color="auto"/>
              <w:bottom w:val="single" w:sz="6" w:space="0" w:color="auto"/>
              <w:right w:val="single" w:sz="6" w:space="0" w:color="auto"/>
            </w:tcBorders>
          </w:tcPr>
          <w:p w14:paraId="2CA05138" w14:textId="77777777" w:rsidR="009648A5" w:rsidRPr="009648A5" w:rsidRDefault="009648A5" w:rsidP="007304DE">
            <w:pPr>
              <w:autoSpaceDE w:val="0"/>
              <w:autoSpaceDN w:val="0"/>
              <w:adjustRightInd w:val="0"/>
              <w:spacing w:after="0" w:line="240" w:lineRule="auto"/>
              <w:rPr>
                <w:rFonts w:cstheme="minorHAnsi"/>
                <w:color w:val="000000"/>
                <w:sz w:val="20"/>
                <w:szCs w:val="20"/>
              </w:rPr>
            </w:pPr>
            <w:r w:rsidRPr="009648A5">
              <w:rPr>
                <w:rFonts w:cstheme="minorHAnsi"/>
                <w:color w:val="000000"/>
                <w:sz w:val="20"/>
                <w:szCs w:val="20"/>
              </w:rPr>
              <w:t>No, must use in combination with overdose term</w:t>
            </w:r>
          </w:p>
        </w:tc>
        <w:tc>
          <w:tcPr>
            <w:tcW w:w="0" w:type="auto"/>
            <w:tcBorders>
              <w:top w:val="single" w:sz="6" w:space="0" w:color="auto"/>
              <w:left w:val="single" w:sz="6" w:space="0" w:color="auto"/>
              <w:bottom w:val="single" w:sz="6" w:space="0" w:color="auto"/>
              <w:right w:val="single" w:sz="6" w:space="0" w:color="auto"/>
            </w:tcBorders>
          </w:tcPr>
          <w:p w14:paraId="1D58A20B" w14:textId="2FF083CB" w:rsidR="00447801" w:rsidRPr="009648A5" w:rsidRDefault="009648A5" w:rsidP="00447801">
            <w:pPr>
              <w:autoSpaceDE w:val="0"/>
              <w:autoSpaceDN w:val="0"/>
              <w:adjustRightInd w:val="0"/>
              <w:spacing w:after="0" w:line="240" w:lineRule="auto"/>
              <w:rPr>
                <w:rFonts w:cstheme="minorHAnsi"/>
                <w:color w:val="000000"/>
                <w:sz w:val="20"/>
                <w:szCs w:val="20"/>
              </w:rPr>
            </w:pPr>
            <w:r w:rsidRPr="009648A5">
              <w:rPr>
                <w:rFonts w:cstheme="minorHAnsi"/>
                <w:color w:val="000000"/>
                <w:sz w:val="20"/>
                <w:szCs w:val="20"/>
              </w:rPr>
              <w:t>opioid, opiod, opoid, opiate, opate, opium, opium, opum, heroin, herion, heroine, HOD, speed ball, speedball, dope, methadone, suboxone, oxyco,</w:t>
            </w:r>
            <w:r w:rsidR="00447801">
              <w:rPr>
                <w:rFonts w:cstheme="minorHAnsi"/>
                <w:color w:val="000000"/>
                <w:sz w:val="20"/>
                <w:szCs w:val="20"/>
              </w:rPr>
              <w:t xml:space="preserve"> oxy,</w:t>
            </w:r>
            <w:r w:rsidRPr="009648A5">
              <w:rPr>
                <w:rFonts w:cstheme="minorHAnsi"/>
                <w:color w:val="000000"/>
                <w:sz w:val="20"/>
                <w:szCs w:val="20"/>
              </w:rPr>
              <w:t xml:space="preserve"> oxyi, percoc, vicod, fent, hydrocod, morphin, codeine, codiene, codene, oxymor, dilaud, hydromor, tramad, suboxin, buprenorphine</w:t>
            </w:r>
            <w:r w:rsidR="00447801">
              <w:rPr>
                <w:rFonts w:cstheme="minorHAnsi"/>
                <w:color w:val="000000"/>
                <w:sz w:val="20"/>
                <w:szCs w:val="20"/>
              </w:rPr>
              <w:t>, and other common opioid brand and generic names</w:t>
            </w:r>
          </w:p>
        </w:tc>
      </w:tr>
      <w:tr w:rsidR="009648A5" w:rsidRPr="009648A5" w14:paraId="5CA85AB1" w14:textId="77777777" w:rsidTr="00A8093A">
        <w:trPr>
          <w:trHeight w:val="624"/>
        </w:trPr>
        <w:tc>
          <w:tcPr>
            <w:tcW w:w="0" w:type="auto"/>
            <w:tcBorders>
              <w:top w:val="single" w:sz="6" w:space="0" w:color="auto"/>
              <w:left w:val="single" w:sz="6" w:space="0" w:color="auto"/>
              <w:bottom w:val="single" w:sz="6" w:space="0" w:color="auto"/>
              <w:right w:val="single" w:sz="6" w:space="0" w:color="auto"/>
            </w:tcBorders>
            <w:shd w:val="clear" w:color="auto" w:fill="auto"/>
          </w:tcPr>
          <w:p w14:paraId="6C57311D" w14:textId="77777777" w:rsidR="009648A5" w:rsidRPr="009648A5" w:rsidRDefault="009648A5" w:rsidP="009648A5">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Discharge Diagnosis – ICD-10-CM opioid abuse/dependence/use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80412DA" w14:textId="77777777" w:rsidR="009648A5" w:rsidRPr="009648A5" w:rsidRDefault="009648A5" w:rsidP="009648A5">
            <w:pPr>
              <w:autoSpaceDE w:val="0"/>
              <w:autoSpaceDN w:val="0"/>
              <w:adjustRightInd w:val="0"/>
              <w:spacing w:after="0" w:line="240" w:lineRule="auto"/>
              <w:rPr>
                <w:rFonts w:cstheme="minorHAnsi"/>
                <w:color w:val="000000"/>
                <w:sz w:val="20"/>
                <w:szCs w:val="20"/>
              </w:rPr>
            </w:pPr>
            <w:r w:rsidRPr="009648A5">
              <w:rPr>
                <w:rFonts w:cstheme="minorHAnsi"/>
                <w:color w:val="000000"/>
                <w:sz w:val="20"/>
                <w:szCs w:val="20"/>
              </w:rPr>
              <w:t>No, must use in combination with overdose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F5435FE" w14:textId="77777777" w:rsidR="009648A5" w:rsidRPr="009648A5" w:rsidRDefault="009648A5" w:rsidP="009648A5">
            <w:pPr>
              <w:autoSpaceDE w:val="0"/>
              <w:autoSpaceDN w:val="0"/>
              <w:adjustRightInd w:val="0"/>
              <w:spacing w:after="0" w:line="240" w:lineRule="auto"/>
              <w:rPr>
                <w:rFonts w:cstheme="minorHAnsi"/>
                <w:color w:val="000000"/>
                <w:sz w:val="20"/>
                <w:szCs w:val="20"/>
              </w:rPr>
            </w:pPr>
            <w:r w:rsidRPr="009648A5">
              <w:rPr>
                <w:rFonts w:cstheme="minorHAnsi"/>
                <w:color w:val="000000"/>
                <w:sz w:val="20"/>
                <w:szCs w:val="20"/>
              </w:rPr>
              <w:t>F11.10, F11.90, F11.20</w:t>
            </w:r>
          </w:p>
        </w:tc>
      </w:tr>
      <w:tr w:rsidR="00D553AF" w:rsidRPr="009648A5" w14:paraId="10A70419" w14:textId="77777777" w:rsidTr="00A8093A">
        <w:trPr>
          <w:trHeight w:val="291"/>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AC173C" w14:textId="77777777" w:rsidR="004D39A3" w:rsidRPr="009648A5" w:rsidRDefault="004D39A3" w:rsidP="00A8093A">
            <w:pPr>
              <w:autoSpaceDE w:val="0"/>
              <w:autoSpaceDN w:val="0"/>
              <w:adjustRightInd w:val="0"/>
              <w:spacing w:after="0" w:line="240" w:lineRule="auto"/>
              <w:rPr>
                <w:rFonts w:cstheme="minorHAnsi"/>
                <w:bCs/>
                <w:i/>
                <w:color w:val="000000"/>
                <w:sz w:val="20"/>
                <w:szCs w:val="20"/>
              </w:rPr>
            </w:pPr>
            <w:r w:rsidRPr="009648A5">
              <w:rPr>
                <w:rFonts w:cstheme="minorHAnsi"/>
                <w:bCs/>
                <w:i/>
                <w:color w:val="000000"/>
                <w:sz w:val="20"/>
                <w:szCs w:val="20"/>
              </w:rPr>
              <w:t>Exclusions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0437F6" w14:textId="77777777" w:rsidR="004D39A3" w:rsidRPr="009648A5" w:rsidRDefault="004D39A3" w:rsidP="00A8093A">
            <w:pPr>
              <w:autoSpaceDE w:val="0"/>
              <w:autoSpaceDN w:val="0"/>
              <w:adjustRightInd w:val="0"/>
              <w:spacing w:after="0" w:line="240" w:lineRule="auto"/>
              <w:rPr>
                <w:rFonts w:cstheme="minorHAnsi"/>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E37FB4" w14:textId="77777777" w:rsidR="004D39A3" w:rsidRPr="009648A5" w:rsidRDefault="004D39A3" w:rsidP="00A8093A">
            <w:pPr>
              <w:autoSpaceDE w:val="0"/>
              <w:autoSpaceDN w:val="0"/>
              <w:adjustRightInd w:val="0"/>
              <w:spacing w:after="0" w:line="240" w:lineRule="auto"/>
              <w:rPr>
                <w:rFonts w:cstheme="minorHAnsi"/>
                <w:color w:val="000000"/>
                <w:sz w:val="20"/>
                <w:szCs w:val="20"/>
              </w:rPr>
            </w:pPr>
          </w:p>
        </w:tc>
      </w:tr>
      <w:tr w:rsidR="00D553AF" w:rsidRPr="009648A5" w14:paraId="14A6F354" w14:textId="77777777" w:rsidTr="00A8093A">
        <w:trPr>
          <w:trHeight w:val="336"/>
        </w:trPr>
        <w:tc>
          <w:tcPr>
            <w:tcW w:w="0" w:type="auto"/>
            <w:tcBorders>
              <w:top w:val="single" w:sz="6" w:space="0" w:color="auto"/>
              <w:left w:val="single" w:sz="6" w:space="0" w:color="auto"/>
              <w:bottom w:val="single" w:sz="6" w:space="0" w:color="auto"/>
              <w:right w:val="single" w:sz="6" w:space="0" w:color="auto"/>
            </w:tcBorders>
            <w:shd w:val="clear" w:color="auto" w:fill="auto"/>
          </w:tcPr>
          <w:p w14:paraId="7254E641" w14:textId="77777777" w:rsidR="004D39A3" w:rsidRPr="009648A5" w:rsidRDefault="004D39A3" w:rsidP="00A8093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Chief complaint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E124E24" w14:textId="77777777" w:rsidR="004D39A3" w:rsidRPr="009648A5" w:rsidRDefault="004D39A3" w:rsidP="00A8093A">
            <w:pPr>
              <w:autoSpaceDE w:val="0"/>
              <w:autoSpaceDN w:val="0"/>
              <w:adjustRightInd w:val="0"/>
              <w:spacing w:after="0" w:line="240" w:lineRule="auto"/>
              <w:rPr>
                <w:rFonts w:cstheme="minorHAnsi"/>
                <w:sz w:val="20"/>
                <w:szCs w:val="20"/>
              </w:rPr>
            </w:pPr>
            <w:r w:rsidRPr="009648A5">
              <w:rPr>
                <w:rFonts w:cstheme="minorHAnsi"/>
                <w:sz w:val="20"/>
                <w:szCs w:val="20"/>
              </w:rPr>
              <w:t>Exclude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F4C7EBD" w14:textId="7D3285F3" w:rsidR="004D39A3" w:rsidRPr="009648A5" w:rsidRDefault="00C36146" w:rsidP="00C36146">
            <w:pPr>
              <w:autoSpaceDE w:val="0"/>
              <w:autoSpaceDN w:val="0"/>
              <w:adjustRightInd w:val="0"/>
              <w:spacing w:after="0" w:line="240" w:lineRule="auto"/>
              <w:rPr>
                <w:rFonts w:cstheme="minorHAnsi"/>
                <w:sz w:val="20"/>
                <w:szCs w:val="20"/>
              </w:rPr>
            </w:pPr>
            <w:r w:rsidRPr="009648A5">
              <w:rPr>
                <w:rFonts w:cstheme="minorHAnsi"/>
                <w:sz w:val="20"/>
                <w:szCs w:val="20"/>
              </w:rPr>
              <w:t xml:space="preserve">See </w:t>
            </w:r>
            <w:r w:rsidR="00D25663" w:rsidRPr="009648A5">
              <w:rPr>
                <w:rFonts w:cstheme="minorHAnsi"/>
                <w:sz w:val="20"/>
                <w:szCs w:val="20"/>
              </w:rPr>
              <w:t xml:space="preserve">list </w:t>
            </w:r>
            <w:r w:rsidRPr="009648A5">
              <w:rPr>
                <w:rFonts w:cstheme="minorHAnsi"/>
                <w:sz w:val="20"/>
                <w:szCs w:val="20"/>
              </w:rPr>
              <w:t>below</w:t>
            </w:r>
            <w:r w:rsidR="006274E0" w:rsidRPr="009648A5">
              <w:rPr>
                <w:rFonts w:cstheme="minorHAnsi"/>
                <w:sz w:val="20"/>
                <w:szCs w:val="20"/>
              </w:rPr>
              <w:t xml:space="preserve"> in ESSENCE code</w:t>
            </w:r>
            <w:r w:rsidR="00447801">
              <w:rPr>
                <w:rFonts w:cstheme="minorHAnsi"/>
                <w:sz w:val="20"/>
                <w:szCs w:val="20"/>
              </w:rPr>
              <w:t xml:space="preserve"> (many exclusions were required for “oxy” and “fent”)</w:t>
            </w:r>
            <w:bookmarkStart w:id="0" w:name="_GoBack"/>
            <w:bookmarkEnd w:id="0"/>
          </w:p>
        </w:tc>
      </w:tr>
    </w:tbl>
    <w:p w14:paraId="63D188BF" w14:textId="77777777" w:rsidR="00C36146" w:rsidRDefault="00C36146" w:rsidP="00C36146">
      <w:pPr>
        <w:spacing w:after="0"/>
        <w:rPr>
          <w:rFonts w:cstheme="minorHAnsi"/>
          <w:b/>
        </w:rPr>
      </w:pPr>
    </w:p>
    <w:p w14:paraId="7878002B" w14:textId="77777777" w:rsidR="00D553AF" w:rsidRDefault="00D553AF" w:rsidP="00C36146">
      <w:pPr>
        <w:spacing w:after="0"/>
        <w:rPr>
          <w:rFonts w:cstheme="minorHAnsi"/>
          <w:b/>
        </w:rPr>
      </w:pPr>
    </w:p>
    <w:p w14:paraId="2EAB6A55" w14:textId="77777777" w:rsidR="00C36146" w:rsidRPr="004D39A3" w:rsidRDefault="00C36146" w:rsidP="00C36146">
      <w:pPr>
        <w:spacing w:after="0"/>
        <w:rPr>
          <w:rFonts w:cstheme="minorHAnsi"/>
          <w:b/>
        </w:rPr>
      </w:pPr>
      <w:r>
        <w:rPr>
          <w:rFonts w:cstheme="minorHAnsi"/>
          <w:b/>
        </w:rPr>
        <w:t>Table 2</w:t>
      </w:r>
      <w:r w:rsidRPr="004D39A3">
        <w:rPr>
          <w:rFonts w:cstheme="minorHAnsi"/>
          <w:b/>
        </w:rPr>
        <w:t xml:space="preserve">. </w:t>
      </w:r>
      <w:r>
        <w:rPr>
          <w:rFonts w:cstheme="minorHAnsi"/>
          <w:b/>
        </w:rPr>
        <w:t>ESSENCE query</w:t>
      </w:r>
      <w:r w:rsidRPr="004D39A3">
        <w:rPr>
          <w:rFonts w:cstheme="minorHAnsi"/>
          <w:b/>
        </w:rPr>
        <w:t xml:space="preserve"> for suspected </w:t>
      </w:r>
      <w:r w:rsidR="00914FBD">
        <w:rPr>
          <w:rFonts w:cstheme="minorHAnsi"/>
          <w:b/>
        </w:rPr>
        <w:t>opioid</w:t>
      </w:r>
      <w:r w:rsidRPr="004D39A3">
        <w:rPr>
          <w:rFonts w:cstheme="minorHAnsi"/>
          <w:b/>
        </w:rPr>
        <w:t xml:space="preserve"> overdose</w:t>
      </w:r>
    </w:p>
    <w:tbl>
      <w:tblPr>
        <w:tblStyle w:val="TableGrid"/>
        <w:tblW w:w="0" w:type="auto"/>
        <w:tblLook w:val="04A0" w:firstRow="1" w:lastRow="0" w:firstColumn="1" w:lastColumn="0" w:noHBand="0" w:noVBand="1"/>
      </w:tblPr>
      <w:tblGrid>
        <w:gridCol w:w="10070"/>
      </w:tblGrid>
      <w:tr w:rsidR="00C36146" w:rsidRPr="00D553AF" w14:paraId="0568355A" w14:textId="77777777" w:rsidTr="00914FBD">
        <w:tc>
          <w:tcPr>
            <w:tcW w:w="10070" w:type="dxa"/>
            <w:shd w:val="clear" w:color="auto" w:fill="auto"/>
          </w:tcPr>
          <w:p w14:paraId="011B0A56" w14:textId="799EBAC5" w:rsidR="00C36146" w:rsidRPr="00914FBD" w:rsidRDefault="00447801" w:rsidP="007A29BE">
            <w:pPr>
              <w:rPr>
                <w:rFonts w:cstheme="minorHAnsi"/>
                <w:sz w:val="20"/>
                <w:szCs w:val="20"/>
              </w:rPr>
            </w:pPr>
            <w:r w:rsidRPr="00447801">
              <w:rPr>
                <w:color w:val="000000"/>
                <w:sz w:val="20"/>
                <w:szCs w:val="20"/>
              </w:rPr>
              <w:t xml:space="preserve">(,^narcan^,or,^naloxo^,or,^[;/ ]T40.[012346][X09][14]A^,or,^[;/ ]T40[012346][X09][14]A^,or,^[;/ ]F11.12[0129]^,or,^[;/ ]F11.22[0129]^,or,^[;/ ]F11.92[0129]^,or,^[;/ ]F1112[0129]^,or,^[;/ ]F1122[0129]^,or,^[;/ ]F1192[0129]^,or,^[;/ ]965.0[0129][;/]^,or,^[;/ ]9650[0129][;/]^,or,^[;/ ]E850.[012]^,or,^[;/ ]E850[012]^,or,^295174006^,or,^295175007^,or,^295176008^,or,^295165009^,or,^242253008^,or,^297199006^,or,^295213004^,),or,(,(,(,^poison^,or,^verdo[se][se]^,or,^over dose^,or,^overose^,or,^nodding^,or,^ nod ^,or,^snort^,or,^in[gj]est^,or,^intoxic^,or,^unresponsiv^,or,^loss of consciousness^,or,^syncop^,or,^shortness of breath^,or,^short of breath^,or,^altered mental status^,) ,and, (,^her[io][oi]n^,or,^ hod ^,or,^speedball^,or,^speed ball^,or,^dope^,or,^opioid^,or,^op[io][oi]d^,or,^opiate^,or,^opate^,or,^op[iu][ui]m^,or,^opum^,or,^methadone^,or,^suboxone^,or,^oxyco^,or,^oxyi^,or,^ oxy ^,or,^percoc^,or,^vicod^,or,^fent^,or,^hydrocod^,or,^morphin^,or,^cod[ei][ie]n^,or,^codene^,or,^oxymor^,or,^dilaud^,or,^hydromor^,or,^tramad^,or,^suboxin^,or,^buprenorphine^,or,^Abstral^,or,^Actiq^,or,^Avinza^,or,^Butrans^,or,^Demer[oa]l^,or,^Dolophine^,or,^Duragesic^,or,^Fentora ^,or,^Hysingla^,or,^Methadose^,or,^Morphabond^,or,^Nucynta^,or,^Onsolis^,or,^Oramorph^,or,^Oxaydo^,or,^Roxanol^,or,^Sublimaze^,or,^Xtampza^,or,^Zohydro^,or,^Anexsia ^,or,^Co-Gesic^,or,^Embeda ^,or,^Exalgo^,or,^Hycet^,or,^Hycodan^,or,^Hydromet^,or,^Ibudone^,or,^Kadian^,or,^Liquicet^,or,^Lorcet^,or,^Lortab^,or,^Maxidone^,or,^ MS Contin ^,or,^Norco ^,or,^ Opana ^,or,^Oxycet^,or,^Palladone^,or,^Percodan^,or,^Reprexain^,or,^Rezira^,or,^Roxicet^,or,^Targiniq^,or,^TussiCaps^,or,^ Tussione ^,or,^Tuzistra^,or,^Vicoprofen^,or,^Vituz^,or,^Xartemis^,or,^Xodol^,or,^Zolvit^,or,^Zutripro^,or,^Zydone^,or,^Ultram^,or,^[;/ ]F11.[129]0^,or,^[; /]F11[129]0^,),),andnot,(,^no loss of consciousness^,or,^denie[sd] loss of consciousness^,or,^negative loss of consciousness^,or,^denies any loss of consciousness^,or,^denies her[io][oi]n^,or,^deny her[io][oi]n^,or,^denied her[io][oi]n^,or,^denying her[io][oi]n^,or,^denies drug^,or,^deny drug^,or,^denied drug^,or,^denying drug^,or,^denies any drug^,or,^with dra^,or,^withdra^,or,^detoxification^,or,^detos^,or,^detoz^,or,^dtox^,or,^ oxy sat ^,or,^ oxy state ^,or,^oxy </w:t>
            </w:r>
            <w:r w:rsidRPr="00447801">
              <w:rPr>
                <w:color w:val="000000"/>
                <w:sz w:val="20"/>
                <w:szCs w:val="20"/>
              </w:rPr>
              <w:lastRenderedPageBreak/>
              <w:t>high^,or,^oxy low^,or,^oxy mask ^,or,^oxy given^,or,^given oxy ^,or,^oxy clean^,or,^low oxy ^,or,^high oxy ^,or,^placed on oxy ^,or,^pulse oxy ^,or,^oxy deep cleaner^,or,^not enough oxy ^,or,^oxy level^,or,^sedat ^,or,^received fentanyl^,or,^administered fentanyl^,or,^given fentanyl^,or,^fentanyl en route^,or,^fentanyl enrt^,or,^fent en route^,or,^fentanyl given^,or,^fentynl given^,or,^gave fent^,or,^gave fentanyl^,or,^given fentanly^,or,^mcg fentanyl^,or,^mcg fent^,or,^mcg of fent^,or,^fentanyl 75^,or,^fentanyl 50^,or,^50 fentanyl^,or,^fentanyl 100^,or,^100 fentanyl^,or,^fentanyl 150^,or,^intranasal fent^,or,^milligram fent^,or,^milligram of fentanyl^,or,^ fenton ^,or,^fent pta^,or,^fentanyl pta^,or,^fentynl 100 ^,or,^fentynyl 100^,or,^fentynal 50^,or,^fentynl 50^,or,^fent 50^,or,^fent 100^,or,^fent 150^,or,^diffently^,or,^received fent ^,or,^recieved fent ^,or,^ given 50 ^,or,^ given 100 ^,or,^ given 150 ^,or,^ gave 50 ^,or,^ gave 100 ^,or,^ gave 150 ^,or, ^ doses of fent ^,),)</w:t>
            </w:r>
          </w:p>
        </w:tc>
      </w:tr>
    </w:tbl>
    <w:p w14:paraId="09D36257" w14:textId="77777777" w:rsidR="004D39A3" w:rsidRPr="004D39A3" w:rsidRDefault="004D39A3" w:rsidP="00D553AF">
      <w:pPr>
        <w:spacing w:after="0" w:line="240" w:lineRule="auto"/>
        <w:rPr>
          <w:rFonts w:cstheme="minorHAnsi"/>
        </w:rPr>
      </w:pPr>
    </w:p>
    <w:sectPr w:rsidR="004D39A3" w:rsidRPr="004D39A3"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FA2"/>
    <w:multiLevelType w:val="hybridMultilevel"/>
    <w:tmpl w:val="73E0F102"/>
    <w:lvl w:ilvl="0" w:tplc="8F08B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E74DE"/>
    <w:multiLevelType w:val="hybridMultilevel"/>
    <w:tmpl w:val="7DDCCFB0"/>
    <w:lvl w:ilvl="0" w:tplc="1B3C3272">
      <w:start w:val="1"/>
      <w:numFmt w:val="bullet"/>
      <w:lvlText w:val="•"/>
      <w:lvlJc w:val="left"/>
      <w:pPr>
        <w:tabs>
          <w:tab w:val="num" w:pos="720"/>
        </w:tabs>
        <w:ind w:left="720" w:hanging="360"/>
      </w:pPr>
      <w:rPr>
        <w:rFonts w:ascii="Arial" w:hAnsi="Arial" w:hint="default"/>
      </w:rPr>
    </w:lvl>
    <w:lvl w:ilvl="1" w:tplc="99B05C42">
      <w:start w:val="242"/>
      <w:numFmt w:val="bullet"/>
      <w:lvlText w:val="•"/>
      <w:lvlJc w:val="left"/>
      <w:pPr>
        <w:tabs>
          <w:tab w:val="num" w:pos="1440"/>
        </w:tabs>
        <w:ind w:left="1440" w:hanging="360"/>
      </w:pPr>
      <w:rPr>
        <w:rFonts w:ascii="Arial" w:hAnsi="Arial" w:hint="default"/>
      </w:rPr>
    </w:lvl>
    <w:lvl w:ilvl="2" w:tplc="D480BB50" w:tentative="1">
      <w:start w:val="1"/>
      <w:numFmt w:val="bullet"/>
      <w:lvlText w:val="•"/>
      <w:lvlJc w:val="left"/>
      <w:pPr>
        <w:tabs>
          <w:tab w:val="num" w:pos="2160"/>
        </w:tabs>
        <w:ind w:left="2160" w:hanging="360"/>
      </w:pPr>
      <w:rPr>
        <w:rFonts w:ascii="Arial" w:hAnsi="Arial" w:hint="default"/>
      </w:rPr>
    </w:lvl>
    <w:lvl w:ilvl="3" w:tplc="62500B1A" w:tentative="1">
      <w:start w:val="1"/>
      <w:numFmt w:val="bullet"/>
      <w:lvlText w:val="•"/>
      <w:lvlJc w:val="left"/>
      <w:pPr>
        <w:tabs>
          <w:tab w:val="num" w:pos="2880"/>
        </w:tabs>
        <w:ind w:left="2880" w:hanging="360"/>
      </w:pPr>
      <w:rPr>
        <w:rFonts w:ascii="Arial" w:hAnsi="Arial" w:hint="default"/>
      </w:rPr>
    </w:lvl>
    <w:lvl w:ilvl="4" w:tplc="3CD645C0" w:tentative="1">
      <w:start w:val="1"/>
      <w:numFmt w:val="bullet"/>
      <w:lvlText w:val="•"/>
      <w:lvlJc w:val="left"/>
      <w:pPr>
        <w:tabs>
          <w:tab w:val="num" w:pos="3600"/>
        </w:tabs>
        <w:ind w:left="3600" w:hanging="360"/>
      </w:pPr>
      <w:rPr>
        <w:rFonts w:ascii="Arial" w:hAnsi="Arial" w:hint="default"/>
      </w:rPr>
    </w:lvl>
    <w:lvl w:ilvl="5" w:tplc="6A92ED40" w:tentative="1">
      <w:start w:val="1"/>
      <w:numFmt w:val="bullet"/>
      <w:lvlText w:val="•"/>
      <w:lvlJc w:val="left"/>
      <w:pPr>
        <w:tabs>
          <w:tab w:val="num" w:pos="4320"/>
        </w:tabs>
        <w:ind w:left="4320" w:hanging="360"/>
      </w:pPr>
      <w:rPr>
        <w:rFonts w:ascii="Arial" w:hAnsi="Arial" w:hint="default"/>
      </w:rPr>
    </w:lvl>
    <w:lvl w:ilvl="6" w:tplc="5DB6875C" w:tentative="1">
      <w:start w:val="1"/>
      <w:numFmt w:val="bullet"/>
      <w:lvlText w:val="•"/>
      <w:lvlJc w:val="left"/>
      <w:pPr>
        <w:tabs>
          <w:tab w:val="num" w:pos="5040"/>
        </w:tabs>
        <w:ind w:left="5040" w:hanging="360"/>
      </w:pPr>
      <w:rPr>
        <w:rFonts w:ascii="Arial" w:hAnsi="Arial" w:hint="default"/>
      </w:rPr>
    </w:lvl>
    <w:lvl w:ilvl="7" w:tplc="56C8C2C0" w:tentative="1">
      <w:start w:val="1"/>
      <w:numFmt w:val="bullet"/>
      <w:lvlText w:val="•"/>
      <w:lvlJc w:val="left"/>
      <w:pPr>
        <w:tabs>
          <w:tab w:val="num" w:pos="5760"/>
        </w:tabs>
        <w:ind w:left="5760" w:hanging="360"/>
      </w:pPr>
      <w:rPr>
        <w:rFonts w:ascii="Arial" w:hAnsi="Arial" w:hint="default"/>
      </w:rPr>
    </w:lvl>
    <w:lvl w:ilvl="8" w:tplc="DE6A30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45FDB"/>
    <w:multiLevelType w:val="multilevel"/>
    <w:tmpl w:val="3DB0D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B28D0"/>
    <w:multiLevelType w:val="hybridMultilevel"/>
    <w:tmpl w:val="F0C205E4"/>
    <w:lvl w:ilvl="0" w:tplc="55C2503C">
      <w:start w:val="1"/>
      <w:numFmt w:val="bullet"/>
      <w:lvlText w:val="•"/>
      <w:lvlJc w:val="left"/>
      <w:pPr>
        <w:tabs>
          <w:tab w:val="num" w:pos="720"/>
        </w:tabs>
        <w:ind w:left="720" w:hanging="360"/>
      </w:pPr>
      <w:rPr>
        <w:rFonts w:ascii="Arial" w:hAnsi="Arial" w:hint="default"/>
      </w:rPr>
    </w:lvl>
    <w:lvl w:ilvl="1" w:tplc="5D1EA714">
      <w:start w:val="242"/>
      <w:numFmt w:val="bullet"/>
      <w:lvlText w:val="•"/>
      <w:lvlJc w:val="left"/>
      <w:pPr>
        <w:tabs>
          <w:tab w:val="num" w:pos="1440"/>
        </w:tabs>
        <w:ind w:left="1440" w:hanging="360"/>
      </w:pPr>
      <w:rPr>
        <w:rFonts w:ascii="Arial" w:hAnsi="Arial" w:hint="default"/>
      </w:rPr>
    </w:lvl>
    <w:lvl w:ilvl="2" w:tplc="57560CD0" w:tentative="1">
      <w:start w:val="1"/>
      <w:numFmt w:val="bullet"/>
      <w:lvlText w:val="•"/>
      <w:lvlJc w:val="left"/>
      <w:pPr>
        <w:tabs>
          <w:tab w:val="num" w:pos="2160"/>
        </w:tabs>
        <w:ind w:left="2160" w:hanging="360"/>
      </w:pPr>
      <w:rPr>
        <w:rFonts w:ascii="Arial" w:hAnsi="Arial" w:hint="default"/>
      </w:rPr>
    </w:lvl>
    <w:lvl w:ilvl="3" w:tplc="D3FCFBEA" w:tentative="1">
      <w:start w:val="1"/>
      <w:numFmt w:val="bullet"/>
      <w:lvlText w:val="•"/>
      <w:lvlJc w:val="left"/>
      <w:pPr>
        <w:tabs>
          <w:tab w:val="num" w:pos="2880"/>
        </w:tabs>
        <w:ind w:left="2880" w:hanging="360"/>
      </w:pPr>
      <w:rPr>
        <w:rFonts w:ascii="Arial" w:hAnsi="Arial" w:hint="default"/>
      </w:rPr>
    </w:lvl>
    <w:lvl w:ilvl="4" w:tplc="D73CB682" w:tentative="1">
      <w:start w:val="1"/>
      <w:numFmt w:val="bullet"/>
      <w:lvlText w:val="•"/>
      <w:lvlJc w:val="left"/>
      <w:pPr>
        <w:tabs>
          <w:tab w:val="num" w:pos="3600"/>
        </w:tabs>
        <w:ind w:left="3600" w:hanging="360"/>
      </w:pPr>
      <w:rPr>
        <w:rFonts w:ascii="Arial" w:hAnsi="Arial" w:hint="default"/>
      </w:rPr>
    </w:lvl>
    <w:lvl w:ilvl="5" w:tplc="35A8D6DC" w:tentative="1">
      <w:start w:val="1"/>
      <w:numFmt w:val="bullet"/>
      <w:lvlText w:val="•"/>
      <w:lvlJc w:val="left"/>
      <w:pPr>
        <w:tabs>
          <w:tab w:val="num" w:pos="4320"/>
        </w:tabs>
        <w:ind w:left="4320" w:hanging="360"/>
      </w:pPr>
      <w:rPr>
        <w:rFonts w:ascii="Arial" w:hAnsi="Arial" w:hint="default"/>
      </w:rPr>
    </w:lvl>
    <w:lvl w:ilvl="6" w:tplc="56463B2E" w:tentative="1">
      <w:start w:val="1"/>
      <w:numFmt w:val="bullet"/>
      <w:lvlText w:val="•"/>
      <w:lvlJc w:val="left"/>
      <w:pPr>
        <w:tabs>
          <w:tab w:val="num" w:pos="5040"/>
        </w:tabs>
        <w:ind w:left="5040" w:hanging="360"/>
      </w:pPr>
      <w:rPr>
        <w:rFonts w:ascii="Arial" w:hAnsi="Arial" w:hint="default"/>
      </w:rPr>
    </w:lvl>
    <w:lvl w:ilvl="7" w:tplc="E390D218" w:tentative="1">
      <w:start w:val="1"/>
      <w:numFmt w:val="bullet"/>
      <w:lvlText w:val="•"/>
      <w:lvlJc w:val="left"/>
      <w:pPr>
        <w:tabs>
          <w:tab w:val="num" w:pos="5760"/>
        </w:tabs>
        <w:ind w:left="5760" w:hanging="360"/>
      </w:pPr>
      <w:rPr>
        <w:rFonts w:ascii="Arial" w:hAnsi="Arial" w:hint="default"/>
      </w:rPr>
    </w:lvl>
    <w:lvl w:ilvl="8" w:tplc="6574A3E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BE"/>
    <w:rsid w:val="001004B1"/>
    <w:rsid w:val="001A05EC"/>
    <w:rsid w:val="00273C41"/>
    <w:rsid w:val="00447801"/>
    <w:rsid w:val="004D39A3"/>
    <w:rsid w:val="005D784A"/>
    <w:rsid w:val="006274E0"/>
    <w:rsid w:val="006E49CE"/>
    <w:rsid w:val="00702A7C"/>
    <w:rsid w:val="007A29BE"/>
    <w:rsid w:val="008659C6"/>
    <w:rsid w:val="00914FBD"/>
    <w:rsid w:val="009648A5"/>
    <w:rsid w:val="00AD6157"/>
    <w:rsid w:val="00B47561"/>
    <w:rsid w:val="00C36146"/>
    <w:rsid w:val="00D25663"/>
    <w:rsid w:val="00D26908"/>
    <w:rsid w:val="00D553AF"/>
    <w:rsid w:val="00DA34D3"/>
    <w:rsid w:val="00ED5DE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9B8A"/>
  <w15:chartTrackingRefBased/>
  <w15:docId w15:val="{CE1FDD09-0BD3-46F9-8F99-0036DB7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5663"/>
    <w:rPr>
      <w:strike w:val="0"/>
      <w:dstrike w:val="0"/>
      <w:color w:val="0000FF"/>
      <w:u w:val="none"/>
      <w:effect w:val="none"/>
      <w:shd w:val="clear" w:color="auto" w:fill="auto"/>
    </w:rPr>
  </w:style>
  <w:style w:type="paragraph" w:styleId="ListParagraph">
    <w:name w:val="List Paragraph"/>
    <w:basedOn w:val="Normal"/>
    <w:uiPriority w:val="34"/>
    <w:qFormat/>
    <w:rsid w:val="00B4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459">
      <w:bodyDiv w:val="1"/>
      <w:marLeft w:val="0"/>
      <w:marRight w:val="0"/>
      <w:marTop w:val="0"/>
      <w:marBottom w:val="0"/>
      <w:divBdr>
        <w:top w:val="none" w:sz="0" w:space="0" w:color="auto"/>
        <w:left w:val="none" w:sz="0" w:space="0" w:color="auto"/>
        <w:bottom w:val="none" w:sz="0" w:space="0" w:color="auto"/>
        <w:right w:val="none" w:sz="0" w:space="0" w:color="auto"/>
      </w:divBdr>
      <w:divsChild>
        <w:div w:id="1717437381">
          <w:marLeft w:val="360"/>
          <w:marRight w:val="0"/>
          <w:marTop w:val="200"/>
          <w:marBottom w:val="0"/>
          <w:divBdr>
            <w:top w:val="none" w:sz="0" w:space="0" w:color="auto"/>
            <w:left w:val="none" w:sz="0" w:space="0" w:color="auto"/>
            <w:bottom w:val="none" w:sz="0" w:space="0" w:color="auto"/>
            <w:right w:val="none" w:sz="0" w:space="0" w:color="auto"/>
          </w:divBdr>
        </w:div>
        <w:div w:id="1126776271">
          <w:marLeft w:val="1080"/>
          <w:marRight w:val="0"/>
          <w:marTop w:val="100"/>
          <w:marBottom w:val="0"/>
          <w:divBdr>
            <w:top w:val="none" w:sz="0" w:space="0" w:color="auto"/>
            <w:left w:val="none" w:sz="0" w:space="0" w:color="auto"/>
            <w:bottom w:val="none" w:sz="0" w:space="0" w:color="auto"/>
            <w:right w:val="none" w:sz="0" w:space="0" w:color="auto"/>
          </w:divBdr>
        </w:div>
        <w:div w:id="1778519466">
          <w:marLeft w:val="360"/>
          <w:marRight w:val="0"/>
          <w:marTop w:val="200"/>
          <w:marBottom w:val="0"/>
          <w:divBdr>
            <w:top w:val="none" w:sz="0" w:space="0" w:color="auto"/>
            <w:left w:val="none" w:sz="0" w:space="0" w:color="auto"/>
            <w:bottom w:val="none" w:sz="0" w:space="0" w:color="auto"/>
            <w:right w:val="none" w:sz="0" w:space="0" w:color="auto"/>
          </w:divBdr>
        </w:div>
        <w:div w:id="1608392326">
          <w:marLeft w:val="1080"/>
          <w:marRight w:val="0"/>
          <w:marTop w:val="100"/>
          <w:marBottom w:val="0"/>
          <w:divBdr>
            <w:top w:val="none" w:sz="0" w:space="0" w:color="auto"/>
            <w:left w:val="none" w:sz="0" w:space="0" w:color="auto"/>
            <w:bottom w:val="none" w:sz="0" w:space="0" w:color="auto"/>
            <w:right w:val="none" w:sz="0" w:space="0" w:color="auto"/>
          </w:divBdr>
        </w:div>
        <w:div w:id="1009677028">
          <w:marLeft w:val="360"/>
          <w:marRight w:val="0"/>
          <w:marTop w:val="200"/>
          <w:marBottom w:val="0"/>
          <w:divBdr>
            <w:top w:val="none" w:sz="0" w:space="0" w:color="auto"/>
            <w:left w:val="none" w:sz="0" w:space="0" w:color="auto"/>
            <w:bottom w:val="none" w:sz="0" w:space="0" w:color="auto"/>
            <w:right w:val="none" w:sz="0" w:space="0" w:color="auto"/>
          </w:divBdr>
        </w:div>
        <w:div w:id="1856994992">
          <w:marLeft w:val="1080"/>
          <w:marRight w:val="0"/>
          <w:marTop w:val="100"/>
          <w:marBottom w:val="0"/>
          <w:divBdr>
            <w:top w:val="none" w:sz="0" w:space="0" w:color="auto"/>
            <w:left w:val="none" w:sz="0" w:space="0" w:color="auto"/>
            <w:bottom w:val="none" w:sz="0" w:space="0" w:color="auto"/>
            <w:right w:val="none" w:sz="0" w:space="0" w:color="auto"/>
          </w:divBdr>
        </w:div>
        <w:div w:id="1554855359">
          <w:marLeft w:val="1080"/>
          <w:marRight w:val="0"/>
          <w:marTop w:val="100"/>
          <w:marBottom w:val="0"/>
          <w:divBdr>
            <w:top w:val="none" w:sz="0" w:space="0" w:color="auto"/>
            <w:left w:val="none" w:sz="0" w:space="0" w:color="auto"/>
            <w:bottom w:val="none" w:sz="0" w:space="0" w:color="auto"/>
            <w:right w:val="none" w:sz="0" w:space="0" w:color="auto"/>
          </w:divBdr>
        </w:div>
        <w:div w:id="880674539">
          <w:marLeft w:val="1080"/>
          <w:marRight w:val="0"/>
          <w:marTop w:val="100"/>
          <w:marBottom w:val="0"/>
          <w:divBdr>
            <w:top w:val="none" w:sz="0" w:space="0" w:color="auto"/>
            <w:left w:val="none" w:sz="0" w:space="0" w:color="auto"/>
            <w:bottom w:val="none" w:sz="0" w:space="0" w:color="auto"/>
            <w:right w:val="none" w:sz="0" w:space="0" w:color="auto"/>
          </w:divBdr>
        </w:div>
        <w:div w:id="2047870525">
          <w:marLeft w:val="1080"/>
          <w:marRight w:val="0"/>
          <w:marTop w:val="100"/>
          <w:marBottom w:val="0"/>
          <w:divBdr>
            <w:top w:val="none" w:sz="0" w:space="0" w:color="auto"/>
            <w:left w:val="none" w:sz="0" w:space="0" w:color="auto"/>
            <w:bottom w:val="none" w:sz="0" w:space="0" w:color="auto"/>
            <w:right w:val="none" w:sz="0" w:space="0" w:color="auto"/>
          </w:divBdr>
        </w:div>
        <w:div w:id="79256791">
          <w:marLeft w:val="1080"/>
          <w:marRight w:val="0"/>
          <w:marTop w:val="100"/>
          <w:marBottom w:val="0"/>
          <w:divBdr>
            <w:top w:val="none" w:sz="0" w:space="0" w:color="auto"/>
            <w:left w:val="none" w:sz="0" w:space="0" w:color="auto"/>
            <w:bottom w:val="none" w:sz="0" w:space="0" w:color="auto"/>
            <w:right w:val="none" w:sz="0" w:space="0" w:color="auto"/>
          </w:divBdr>
        </w:div>
        <w:div w:id="1671058338">
          <w:marLeft w:val="1080"/>
          <w:marRight w:val="0"/>
          <w:marTop w:val="100"/>
          <w:marBottom w:val="0"/>
          <w:divBdr>
            <w:top w:val="none" w:sz="0" w:space="0" w:color="auto"/>
            <w:left w:val="none" w:sz="0" w:space="0" w:color="auto"/>
            <w:bottom w:val="none" w:sz="0" w:space="0" w:color="auto"/>
            <w:right w:val="none" w:sz="0" w:space="0" w:color="auto"/>
          </w:divBdr>
        </w:div>
        <w:div w:id="1593588423">
          <w:marLeft w:val="1080"/>
          <w:marRight w:val="0"/>
          <w:marTop w:val="100"/>
          <w:marBottom w:val="0"/>
          <w:divBdr>
            <w:top w:val="none" w:sz="0" w:space="0" w:color="auto"/>
            <w:left w:val="none" w:sz="0" w:space="0" w:color="auto"/>
            <w:bottom w:val="none" w:sz="0" w:space="0" w:color="auto"/>
            <w:right w:val="none" w:sz="0" w:space="0" w:color="auto"/>
          </w:divBdr>
        </w:div>
        <w:div w:id="969018894">
          <w:marLeft w:val="1080"/>
          <w:marRight w:val="0"/>
          <w:marTop w:val="100"/>
          <w:marBottom w:val="0"/>
          <w:divBdr>
            <w:top w:val="none" w:sz="0" w:space="0" w:color="auto"/>
            <w:left w:val="none" w:sz="0" w:space="0" w:color="auto"/>
            <w:bottom w:val="none" w:sz="0" w:space="0" w:color="auto"/>
            <w:right w:val="none" w:sz="0" w:space="0" w:color="auto"/>
          </w:divBdr>
        </w:div>
        <w:div w:id="2141223114">
          <w:marLeft w:val="1080"/>
          <w:marRight w:val="0"/>
          <w:marTop w:val="100"/>
          <w:marBottom w:val="0"/>
          <w:divBdr>
            <w:top w:val="none" w:sz="0" w:space="0" w:color="auto"/>
            <w:left w:val="none" w:sz="0" w:space="0" w:color="auto"/>
            <w:bottom w:val="none" w:sz="0" w:space="0" w:color="auto"/>
            <w:right w:val="none" w:sz="0" w:space="0" w:color="auto"/>
          </w:divBdr>
        </w:div>
      </w:divsChild>
    </w:div>
    <w:div w:id="656619050">
      <w:bodyDiv w:val="1"/>
      <w:marLeft w:val="0"/>
      <w:marRight w:val="0"/>
      <w:marTop w:val="0"/>
      <w:marBottom w:val="0"/>
      <w:divBdr>
        <w:top w:val="none" w:sz="0" w:space="0" w:color="auto"/>
        <w:left w:val="none" w:sz="0" w:space="0" w:color="auto"/>
        <w:bottom w:val="none" w:sz="0" w:space="0" w:color="auto"/>
        <w:right w:val="none" w:sz="0" w:space="0" w:color="auto"/>
      </w:divBdr>
      <w:divsChild>
        <w:div w:id="1351830566">
          <w:marLeft w:val="360"/>
          <w:marRight w:val="0"/>
          <w:marTop w:val="200"/>
          <w:marBottom w:val="0"/>
          <w:divBdr>
            <w:top w:val="none" w:sz="0" w:space="0" w:color="auto"/>
            <w:left w:val="none" w:sz="0" w:space="0" w:color="auto"/>
            <w:bottom w:val="none" w:sz="0" w:space="0" w:color="auto"/>
            <w:right w:val="none" w:sz="0" w:space="0" w:color="auto"/>
          </w:divBdr>
        </w:div>
        <w:div w:id="986323959">
          <w:marLeft w:val="360"/>
          <w:marRight w:val="0"/>
          <w:marTop w:val="200"/>
          <w:marBottom w:val="0"/>
          <w:divBdr>
            <w:top w:val="none" w:sz="0" w:space="0" w:color="auto"/>
            <w:left w:val="none" w:sz="0" w:space="0" w:color="auto"/>
            <w:bottom w:val="none" w:sz="0" w:space="0" w:color="auto"/>
            <w:right w:val="none" w:sz="0" w:space="0" w:color="auto"/>
          </w:divBdr>
        </w:div>
        <w:div w:id="51121046">
          <w:marLeft w:val="1080"/>
          <w:marRight w:val="0"/>
          <w:marTop w:val="100"/>
          <w:marBottom w:val="0"/>
          <w:divBdr>
            <w:top w:val="none" w:sz="0" w:space="0" w:color="auto"/>
            <w:left w:val="none" w:sz="0" w:space="0" w:color="auto"/>
            <w:bottom w:val="none" w:sz="0" w:space="0" w:color="auto"/>
            <w:right w:val="none" w:sz="0" w:space="0" w:color="auto"/>
          </w:divBdr>
        </w:div>
        <w:div w:id="66075328">
          <w:marLeft w:val="1080"/>
          <w:marRight w:val="0"/>
          <w:marTop w:val="100"/>
          <w:marBottom w:val="0"/>
          <w:divBdr>
            <w:top w:val="none" w:sz="0" w:space="0" w:color="auto"/>
            <w:left w:val="none" w:sz="0" w:space="0" w:color="auto"/>
            <w:bottom w:val="none" w:sz="0" w:space="0" w:color="auto"/>
            <w:right w:val="none" w:sz="0" w:space="0" w:color="auto"/>
          </w:divBdr>
        </w:div>
        <w:div w:id="1160124505">
          <w:marLeft w:val="360"/>
          <w:marRight w:val="0"/>
          <w:marTop w:val="200"/>
          <w:marBottom w:val="0"/>
          <w:divBdr>
            <w:top w:val="none" w:sz="0" w:space="0" w:color="auto"/>
            <w:left w:val="none" w:sz="0" w:space="0" w:color="auto"/>
            <w:bottom w:val="none" w:sz="0" w:space="0" w:color="auto"/>
            <w:right w:val="none" w:sz="0" w:space="0" w:color="auto"/>
          </w:divBdr>
        </w:div>
        <w:div w:id="1170751829">
          <w:marLeft w:val="1080"/>
          <w:marRight w:val="0"/>
          <w:marTop w:val="100"/>
          <w:marBottom w:val="0"/>
          <w:divBdr>
            <w:top w:val="none" w:sz="0" w:space="0" w:color="auto"/>
            <w:left w:val="none" w:sz="0" w:space="0" w:color="auto"/>
            <w:bottom w:val="none" w:sz="0" w:space="0" w:color="auto"/>
            <w:right w:val="none" w:sz="0" w:space="0" w:color="auto"/>
          </w:divBdr>
        </w:div>
        <w:div w:id="574710515">
          <w:marLeft w:val="1080"/>
          <w:marRight w:val="0"/>
          <w:marTop w:val="100"/>
          <w:marBottom w:val="0"/>
          <w:divBdr>
            <w:top w:val="none" w:sz="0" w:space="0" w:color="auto"/>
            <w:left w:val="none" w:sz="0" w:space="0" w:color="auto"/>
            <w:bottom w:val="none" w:sz="0" w:space="0" w:color="auto"/>
            <w:right w:val="none" w:sz="0" w:space="0" w:color="auto"/>
          </w:divBdr>
        </w:div>
        <w:div w:id="542909064">
          <w:marLeft w:val="1080"/>
          <w:marRight w:val="0"/>
          <w:marTop w:val="100"/>
          <w:marBottom w:val="0"/>
          <w:divBdr>
            <w:top w:val="none" w:sz="0" w:space="0" w:color="auto"/>
            <w:left w:val="none" w:sz="0" w:space="0" w:color="auto"/>
            <w:bottom w:val="none" w:sz="0" w:space="0" w:color="auto"/>
            <w:right w:val="none" w:sz="0" w:space="0" w:color="auto"/>
          </w:divBdr>
        </w:div>
        <w:div w:id="1561019032">
          <w:marLeft w:val="1080"/>
          <w:marRight w:val="0"/>
          <w:marTop w:val="100"/>
          <w:marBottom w:val="0"/>
          <w:divBdr>
            <w:top w:val="none" w:sz="0" w:space="0" w:color="auto"/>
            <w:left w:val="none" w:sz="0" w:space="0" w:color="auto"/>
            <w:bottom w:val="none" w:sz="0" w:space="0" w:color="auto"/>
            <w:right w:val="none" w:sz="0" w:space="0" w:color="auto"/>
          </w:divBdr>
        </w:div>
        <w:div w:id="880819599">
          <w:marLeft w:val="1080"/>
          <w:marRight w:val="0"/>
          <w:marTop w:val="100"/>
          <w:marBottom w:val="0"/>
          <w:divBdr>
            <w:top w:val="none" w:sz="0" w:space="0" w:color="auto"/>
            <w:left w:val="none" w:sz="0" w:space="0" w:color="auto"/>
            <w:bottom w:val="none" w:sz="0" w:space="0" w:color="auto"/>
            <w:right w:val="none" w:sz="0" w:space="0" w:color="auto"/>
          </w:divBdr>
        </w:div>
        <w:div w:id="802622029">
          <w:marLeft w:val="1080"/>
          <w:marRight w:val="0"/>
          <w:marTop w:val="100"/>
          <w:marBottom w:val="0"/>
          <w:divBdr>
            <w:top w:val="none" w:sz="0" w:space="0" w:color="auto"/>
            <w:left w:val="none" w:sz="0" w:space="0" w:color="auto"/>
            <w:bottom w:val="none" w:sz="0" w:space="0" w:color="auto"/>
            <w:right w:val="none" w:sz="0" w:space="0" w:color="auto"/>
          </w:divBdr>
        </w:div>
      </w:divsChild>
    </w:div>
    <w:div w:id="975837708">
      <w:bodyDiv w:val="1"/>
      <w:marLeft w:val="0"/>
      <w:marRight w:val="0"/>
      <w:marTop w:val="0"/>
      <w:marBottom w:val="0"/>
      <w:divBdr>
        <w:top w:val="none" w:sz="0" w:space="0" w:color="auto"/>
        <w:left w:val="none" w:sz="0" w:space="0" w:color="auto"/>
        <w:bottom w:val="none" w:sz="0" w:space="0" w:color="auto"/>
        <w:right w:val="none" w:sz="0" w:space="0" w:color="auto"/>
      </w:divBdr>
      <w:divsChild>
        <w:div w:id="553587711">
          <w:marLeft w:val="0"/>
          <w:marRight w:val="0"/>
          <w:marTop w:val="0"/>
          <w:marBottom w:val="0"/>
          <w:divBdr>
            <w:top w:val="none" w:sz="0" w:space="0" w:color="auto"/>
            <w:left w:val="none" w:sz="0" w:space="0" w:color="auto"/>
            <w:bottom w:val="none" w:sz="0" w:space="0" w:color="auto"/>
            <w:right w:val="none" w:sz="0" w:space="0" w:color="auto"/>
          </w:divBdr>
          <w:divsChild>
            <w:div w:id="1577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VUADPPQRPPK6-1564171637-1869</_dlc_DocId>
    <_dlc_DocIdUrl xmlns="004a172f-e16f-4887-a47b-3990e8128e1e">
      <Url>https://esp.cdc.gov/sites/ncipc/DUIP/hstsb/_layouts/15/DocIdRedir.aspx?ID=VUADPPQRPPK6-1564171637-1869</Url>
      <Description>VUADPPQRPPK6-1564171637-1869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8D01CE-D673-4B90-8425-002B7FA5B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2D5F9-4282-4977-8A88-6AA9E3FEC89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04a172f-e16f-4887-a47b-3990e8128e1e"/>
    <ds:schemaRef ds:uri="http://www.w3.org/XML/1998/namespace"/>
    <ds:schemaRef ds:uri="http://purl.org/dc/elements/1.1/"/>
  </ds:schemaRefs>
</ds:datastoreItem>
</file>

<file path=customXml/itemProps3.xml><?xml version="1.0" encoding="utf-8"?>
<ds:datastoreItem xmlns:ds="http://schemas.openxmlformats.org/officeDocument/2006/customXml" ds:itemID="{9E6B4AEB-1479-4D20-B01B-6AADC4AD356A}">
  <ds:schemaRefs>
    <ds:schemaRef ds:uri="http://schemas.microsoft.com/sharepoint/v3/contenttype/forms"/>
  </ds:schemaRefs>
</ds:datastoreItem>
</file>

<file path=customXml/itemProps4.xml><?xml version="1.0" encoding="utf-8"?>
<ds:datastoreItem xmlns:ds="http://schemas.openxmlformats.org/officeDocument/2006/customXml" ds:itemID="{C0554F9B-F2F7-4D24-8BC0-A3C04979BE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Vivolo, Alana (CDC/ONDIEH/NCIPC)</dc:creator>
  <cp:keywords/>
  <dc:description/>
  <cp:lastModifiedBy>Vivolo, Alana (CDC/ONDIEH/NCIPC)</cp:lastModifiedBy>
  <cp:revision>3</cp:revision>
  <dcterms:created xsi:type="dcterms:W3CDTF">2018-10-11T18:11:00Z</dcterms:created>
  <dcterms:modified xsi:type="dcterms:W3CDTF">2018-10-11T18:14:00Z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0x010100EBD83616BFDCEF4E91B1E5120BDC4550</vt:lpwstr>
  </property>
  <property fmtid="{D5CDD505-2E9C-101B-9397-08002B2CF9AE}" pid="3" name="_dlc_DocIdItemGuid">
    <vt:lpwstr>d31f7af4-bf1c-422c-8638-81d0455c26af</vt:lpwstr>
  </property>
</Properties>
</file>